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2"/>
          <w:szCs w:val="22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ело № 5-</w:t>
      </w:r>
      <w:r>
        <w:rPr>
          <w:rFonts w:ascii="Times New Roman" w:eastAsia="Times New Roman" w:hAnsi="Times New Roman" w:cs="Times New Roman"/>
          <w:sz w:val="27"/>
          <w:szCs w:val="27"/>
        </w:rPr>
        <w:t>837</w:t>
      </w:r>
      <w:r>
        <w:rPr>
          <w:rFonts w:ascii="Times New Roman" w:eastAsia="Times New Roman" w:hAnsi="Times New Roman" w:cs="Times New Roman"/>
          <w:sz w:val="27"/>
          <w:szCs w:val="27"/>
        </w:rPr>
        <w:t>-26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spacing w:before="0" w:after="0"/>
        <w:rPr>
          <w:sz w:val="22"/>
          <w:szCs w:val="22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3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/>
        <w:ind w:firstLine="567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10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Сургутского судебного района города окружного значения Сургута Ханты-Мансийского автономного округа – Югры Король Е.П., находящегося по адресу: г. Сургут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205, рассмотрев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дело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Рябикова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Евгения Владимировича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1rplc-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административном прав</w:t>
      </w:r>
      <w:r>
        <w:rPr>
          <w:rFonts w:ascii="Times New Roman" w:eastAsia="Times New Roman" w:hAnsi="Times New Roman" w:cs="Times New Roman"/>
          <w:sz w:val="27"/>
          <w:szCs w:val="27"/>
        </w:rPr>
        <w:t>онарушении, предусмотренном ч. 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12.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ahoma" w:eastAsia="Tahoma" w:hAnsi="Tahoma" w:cs="Tahoma"/>
          <w:sz w:val="27"/>
          <w:szCs w:val="27"/>
        </w:rPr>
        <w:t xml:space="preserve"> </w:t>
      </w:r>
      <w:r>
        <w:rPr>
          <w:rFonts w:ascii="Tahoma" w:eastAsia="Tahoma" w:hAnsi="Tahoma" w:cs="Tahoma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10.05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года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Style w:val="cat-Timegrp-20rplc-16"/>
          <w:rFonts w:ascii="Times New Roman" w:eastAsia="Times New Roman" w:hAnsi="Times New Roman" w:cs="Times New Roman"/>
          <w:sz w:val="27"/>
          <w:szCs w:val="27"/>
        </w:rPr>
        <w:t>время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 </w:t>
      </w:r>
      <w:r>
        <w:rPr>
          <w:rFonts w:ascii="Times New Roman" w:eastAsia="Times New Roman" w:hAnsi="Times New Roman" w:cs="Times New Roman"/>
          <w:sz w:val="27"/>
          <w:szCs w:val="27"/>
        </w:rPr>
        <w:t>253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ФАД </w:t>
      </w:r>
      <w:r>
        <w:rPr>
          <w:rStyle w:val="cat-UserDefinedgrp-32rplc-1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Рябиков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Е.В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нарушение ПДД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управлял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транспортным средством </w:t>
      </w:r>
      <w:r>
        <w:rPr>
          <w:rStyle w:val="cat-CarMakeModelgrp-21rplc-19"/>
          <w:rFonts w:ascii="Times New Roman" w:eastAsia="Times New Roman" w:hAnsi="Times New Roman" w:cs="Times New Roman"/>
          <w:sz w:val="27"/>
          <w:szCs w:val="27"/>
        </w:rPr>
        <w:t>марка автомобиля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г/н </w:t>
      </w:r>
      <w:r>
        <w:rPr>
          <w:rStyle w:val="cat-UserDefinedgrp-33rplc-2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оборудованным с применением материалов, </w:t>
      </w:r>
      <w:r>
        <w:rPr>
          <w:rFonts w:ascii="Times New Roman" w:eastAsia="Times New Roman" w:hAnsi="Times New Roman" w:cs="Times New Roman"/>
          <w:sz w:val="27"/>
          <w:szCs w:val="27"/>
        </w:rPr>
        <w:t>препятствующ</w:t>
      </w:r>
      <w:r>
        <w:rPr>
          <w:rFonts w:ascii="Times New Roman" w:eastAsia="Times New Roman" w:hAnsi="Times New Roman" w:cs="Times New Roman"/>
          <w:sz w:val="27"/>
          <w:szCs w:val="27"/>
        </w:rPr>
        <w:t>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их </w:t>
      </w:r>
      <w:r>
        <w:rPr>
          <w:rFonts w:ascii="Times New Roman" w:eastAsia="Times New Roman" w:hAnsi="Times New Roman" w:cs="Times New Roman"/>
          <w:sz w:val="27"/>
          <w:szCs w:val="27"/>
        </w:rPr>
        <w:t>идентификации</w:t>
      </w:r>
      <w:r>
        <w:rPr>
          <w:rFonts w:ascii="Times New Roman" w:eastAsia="Times New Roman" w:hAnsi="Times New Roman" w:cs="Times New Roman"/>
          <w:sz w:val="27"/>
          <w:szCs w:val="27"/>
        </w:rPr>
        <w:t>, использована грязь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Данное обстоятельство послужило основанием для составления в отношении него </w:t>
      </w:r>
      <w:r>
        <w:rPr>
          <w:rFonts w:ascii="Times New Roman" w:eastAsia="Times New Roman" w:hAnsi="Times New Roman" w:cs="Times New Roman"/>
          <w:sz w:val="27"/>
          <w:szCs w:val="27"/>
        </w:rPr>
        <w:t>10.05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года протокола </w:t>
      </w:r>
      <w:r>
        <w:rPr>
          <w:rFonts w:ascii="Times New Roman" w:eastAsia="Times New Roman" w:hAnsi="Times New Roman" w:cs="Times New Roman"/>
          <w:sz w:val="27"/>
          <w:szCs w:val="27"/>
        </w:rPr>
        <w:t>72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PhoneNumbergrp-23rplc-23"/>
          <w:rFonts w:ascii="Times New Roman" w:eastAsia="Times New Roman" w:hAnsi="Times New Roman" w:cs="Times New Roman"/>
          <w:sz w:val="27"/>
          <w:szCs w:val="27"/>
        </w:rPr>
        <w:t>телефон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административном правонарушении по ч. 2 ст. 12.2 КоАП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рассмотрении дела об административном правонарушении привлекаемый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ходатайств не заявлял, вину в совершении административного правонарушения признал, не отрицал изложенные в протоколе об административном правонарушении обстоятельства.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следующему.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Частью 2 ст. 12.2 КоАП РФ предусмотрена ответственность за управление транспортным средством без государственных регистрационных знаков,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знаками, видоизмененными или оборудованными с применением материалов, препятствующих идентификации государственных регистрационных знаков либо позволяющих их видоизменить или скрыть.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1305770/entry/203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п. 2.3.1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Правил дорожного движения, утвержденных постановлением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Правительства Российской Федерации от 23.10.1993 года № 1090,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1305770/entry/200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Основными положениями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допуску транспортных средств к эксплуатации и обязанностями должностных лиц по обеспечению безопасности дорожного движения.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Пунктом 2 Основных положений по допуску транспортных средств к эксплуатации определено, что на механических транспортных средствах (кроме мопедов, трамваев и троллейбусов) и прицепах должны быть установлены на предусмотренных для этого местах регистрационные знаки соответствующего образца, а на автомобилях и автобусах, кроме того, размещается в правом нижнем углу ветрового стекла в установленных случаях лицензионная карточка. Запрещается эксплуатация </w:t>
      </w:r>
      <w:r>
        <w:rPr>
          <w:rFonts w:ascii="Times New Roman" w:eastAsia="Times New Roman" w:hAnsi="Times New Roman" w:cs="Times New Roman"/>
          <w:sz w:val="27"/>
          <w:szCs w:val="27"/>
        </w:rPr>
        <w:t>автомобилей, автобусов, автопоездов, прицепов, мотоциклов, мопедов, тракторов и других самоходных машин, если их техническое состояние и оборудование не отвечают требованиям Перечня неисправностей и условий, при которых запрещается эксплуатация транспортных средств (п. 11 Основных положений по допуску транспортных средств к эксплуатации).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качестве устройств или материалов, препятствующих идентификации государственных регистрационных знаков либо позволяющих их видоизменить или скрыть, могут расцениваться различные механизмы, приборы, приспособления и иное оборудование (шторки, электромагниты и т.п., в том числе и тогда, когда они не были приведены в действие в момент выявления административного правонарушения, однако позволяли водителю при совершении определенных действий видоизменить или скрыть государственный регистрационный знак), а также искусственные материалы (например, листы бумаги, картон) либо природные материалы (в </w:t>
      </w:r>
      <w:r>
        <w:rPr>
          <w:rFonts w:ascii="Times New Roman" w:eastAsia="Times New Roman" w:hAnsi="Times New Roman" w:cs="Times New Roman"/>
          <w:sz w:val="27"/>
          <w:szCs w:val="27"/>
        </w:rPr>
        <w:t>частности, листва, грязь, снег)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Доказательством использования тех или иных устройств (материалов) в указанных целях может выступать, например, произведенная уполномоченным должностным лицом в ходе выявления административного правонарушения видеозапись (фотографии), которая приобщается к материалам дела об административном правонарушении и подлежит оценке по правилам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5" w:anchor="/document/12125267/entry/261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26.11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КоАП РФ.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совершенного </w:t>
      </w:r>
      <w:r>
        <w:rPr>
          <w:rFonts w:ascii="Times New Roman" w:eastAsia="Times New Roman" w:hAnsi="Times New Roman" w:cs="Times New Roman"/>
          <w:sz w:val="27"/>
          <w:szCs w:val="27"/>
        </w:rPr>
        <w:t>Рябиков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правонарушения подтверждаются письменными доказательствами: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72 ВВ </w:t>
      </w:r>
      <w:r>
        <w:rPr>
          <w:rStyle w:val="cat-PhoneNumbergrp-23rplc-27"/>
          <w:rFonts w:ascii="Times New Roman" w:eastAsia="Times New Roman" w:hAnsi="Times New Roman" w:cs="Times New Roman"/>
          <w:sz w:val="27"/>
          <w:szCs w:val="27"/>
        </w:rPr>
        <w:t>телефон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10.05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</w:t>
      </w:r>
      <w:r>
        <w:rPr>
          <w:rFonts w:ascii="Times New Roman" w:eastAsia="Times New Roman" w:hAnsi="Times New Roman" w:cs="Times New Roman"/>
          <w:sz w:val="27"/>
          <w:szCs w:val="27"/>
        </w:rPr>
        <w:t>года;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копиями водительского удостоверения и свидетельства о регистрации ТС; </w:t>
      </w:r>
      <w:r>
        <w:rPr>
          <w:rFonts w:ascii="Times New Roman" w:eastAsia="Times New Roman" w:hAnsi="Times New Roman" w:cs="Times New Roman"/>
          <w:sz w:val="27"/>
          <w:szCs w:val="27"/>
        </w:rPr>
        <w:t>фото фиксацией правонарушения; реестром правонарушений.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Все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перечисленные </w:t>
      </w:r>
      <w:r>
        <w:rPr>
          <w:rFonts w:ascii="Times New Roman" w:eastAsia="Times New Roman" w:hAnsi="Times New Roman" w:cs="Times New Roman"/>
          <w:sz w:val="27"/>
          <w:szCs w:val="27"/>
        </w:rPr>
        <w:t>доказательства оценены суд</w:t>
      </w:r>
      <w:r>
        <w:rPr>
          <w:rFonts w:ascii="Times New Roman" w:eastAsia="Times New Roman" w:hAnsi="Times New Roman" w:cs="Times New Roman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соответствии с правилами ст. 26.11 КоАП РФ и признаются допустимыми, достоверными и достаточными для вывода о наличии в действиях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Рябикова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Е.В.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состава вменяемого административного правонарушения. </w:t>
      </w:r>
      <w:r>
        <w:rPr>
          <w:rFonts w:ascii="Times New Roman" w:eastAsia="Times New Roman" w:hAnsi="Times New Roman" w:cs="Times New Roman"/>
          <w:sz w:val="27"/>
          <w:szCs w:val="27"/>
        </w:rPr>
        <w:t>В этой связи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его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квалифицирует по ч. 2 ст. 12.2 КоАП РФ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управление транспортным средством с применением материалов, препятствующих идентификации государственных регистрационных знаков, либо позволяющих их скрыть (в том числе только одного из них).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исключающих производство по делу об административном правонарушении, не имеется. Смягчающи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 обстоятельств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ом является признание </w:t>
      </w:r>
      <w:r>
        <w:rPr>
          <w:rFonts w:ascii="Times New Roman" w:eastAsia="Times New Roman" w:hAnsi="Times New Roman" w:cs="Times New Roman"/>
          <w:sz w:val="27"/>
          <w:szCs w:val="27"/>
        </w:rPr>
        <w:t>Рябиковым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Е.В.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вины.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Обстоятельств, отягчающи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суд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ом не выявлено.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3.1 КоАП РФ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 обсуждении вопроса о назначении вида и размера наказания, мировой суд</w:t>
      </w:r>
      <w:r>
        <w:rPr>
          <w:rFonts w:ascii="Times New Roman" w:eastAsia="Times New Roman" w:hAnsi="Times New Roman" w:cs="Times New Roman"/>
          <w:sz w:val="27"/>
          <w:szCs w:val="27"/>
        </w:rPr>
        <w:t>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соответствии с 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2 ст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4.1 КоАП РФ, учитывает характер совершенного административного правонарушения, личность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Рябикова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Е.В.,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отношение последнего к содеянному,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также принимая во внимание обстоятельства совершения виновным лицом административного правонарушения, полагает необходимым назначить </w:t>
      </w:r>
      <w:r>
        <w:rPr>
          <w:rFonts w:ascii="Times New Roman" w:eastAsia="Times New Roman" w:hAnsi="Times New Roman" w:cs="Times New Roman"/>
          <w:sz w:val="27"/>
          <w:szCs w:val="27"/>
        </w:rPr>
        <w:t>ему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административное наказание в виде административного штрафа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предусмотренном санкцией ч. 2 ст. 12.2 КоАП РФ размере</w:t>
      </w:r>
      <w:r>
        <w:rPr>
          <w:rFonts w:ascii="Times New Roman" w:eastAsia="Times New Roman" w:hAnsi="Times New Roman" w:cs="Times New Roman"/>
          <w:sz w:val="27"/>
          <w:szCs w:val="27"/>
        </w:rPr>
        <w:t>, поскольку данный вид наказания является справедливым и соразмерным содеянному.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hyperlink r:id="rId6" w:anchor="/document/12125267/entry/299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29.9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hyperlink r:id="rId6" w:anchor="/document/12125267/entry/291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29.10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Рябикова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Евгения Владимировича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виновным в совершении административного правонарушения, предусмотренного </w:t>
      </w:r>
      <w:hyperlink r:id="rId6" w:anchor="/document/12125267/entry/1220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ч.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 xml:space="preserve">2 ст. 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и назначить ему административное наказание в виде административного штрафа в размере </w:t>
      </w:r>
      <w:r>
        <w:rPr>
          <w:rStyle w:val="cat-Sumgrp-17rplc-33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Штраф подлежит уплате по реквизитам: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получатель УФК по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Тюменской области (МО МВД России «Тобольский»), КПП </w:t>
      </w:r>
      <w:r>
        <w:rPr>
          <w:rStyle w:val="cat-PhoneNumbergrp-24rplc-35"/>
          <w:rFonts w:ascii="Times New Roman" w:eastAsia="Times New Roman" w:hAnsi="Times New Roman" w:cs="Times New Roman"/>
          <w:sz w:val="27"/>
          <w:szCs w:val="27"/>
        </w:rPr>
        <w:t>телефон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ИНН </w:t>
      </w:r>
      <w:r>
        <w:rPr>
          <w:rStyle w:val="cat-PhoneNumbergrp-25rplc-36"/>
          <w:rFonts w:ascii="Times New Roman" w:eastAsia="Times New Roman" w:hAnsi="Times New Roman" w:cs="Times New Roman"/>
          <w:sz w:val="27"/>
          <w:szCs w:val="27"/>
        </w:rPr>
        <w:t>телефон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ОКТМО </w:t>
      </w:r>
      <w:r>
        <w:rPr>
          <w:rStyle w:val="cat-PhoneNumbergrp-26rplc-37"/>
          <w:rFonts w:ascii="Times New Roman" w:eastAsia="Times New Roman" w:hAnsi="Times New Roman" w:cs="Times New Roman"/>
          <w:sz w:val="27"/>
          <w:szCs w:val="27"/>
        </w:rPr>
        <w:t>телефон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счета получателя платежа 03100643000000018700 в </w:t>
      </w:r>
      <w:r>
        <w:rPr>
          <w:rFonts w:ascii="Times New Roman" w:eastAsia="Times New Roman" w:hAnsi="Times New Roman" w:cs="Times New Roman"/>
          <w:sz w:val="27"/>
          <w:szCs w:val="27"/>
        </w:rPr>
        <w:t>Отделение Тюмень Банка России//УФК по Тюменской области г. Тюмень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БИК </w:t>
      </w:r>
      <w:r>
        <w:rPr>
          <w:rStyle w:val="cat-PhoneNumbergrp-27rplc-39"/>
          <w:rFonts w:ascii="Times New Roman" w:eastAsia="Times New Roman" w:hAnsi="Times New Roman" w:cs="Times New Roman"/>
          <w:sz w:val="27"/>
          <w:szCs w:val="27"/>
        </w:rPr>
        <w:t>телефон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кор.счет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№ </w:t>
      </w:r>
      <w:r>
        <w:rPr>
          <w:rFonts w:ascii="Times New Roman" w:eastAsia="Times New Roman" w:hAnsi="Times New Roman" w:cs="Times New Roman"/>
          <w:sz w:val="27"/>
          <w:szCs w:val="27"/>
        </w:rPr>
        <w:t>40102810945370000060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КБК 18811601123010001140;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УИН </w:t>
      </w:r>
      <w:r>
        <w:rPr>
          <w:rFonts w:ascii="Times New Roman" w:eastAsia="Times New Roman" w:hAnsi="Times New Roman" w:cs="Times New Roman"/>
          <w:sz w:val="27"/>
          <w:szCs w:val="27"/>
        </w:rPr>
        <w:t>18810472260230002581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Неуплата административного штрафа в установленный законом срок влечет административную ответственность по ч. 1 ст. 20.25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Копию квитанции об оплате административного штрафа необходимо представить по адресу: г. Сургут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105 либо направить на электронный адрес: Surgut10@mirsud86.ru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Сургутский городской суд путем подачи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в течение десяти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«Копия верна»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sectPr>
      <w:headerReference w:type="default" r:id="rId7"/>
      <w:footerReference w:type="default" r:id="rId8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8876091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1rplc-6">
    <w:name w:val="cat-UserDefined grp-31 rplc-6"/>
    <w:basedOn w:val="DefaultParagraphFont"/>
  </w:style>
  <w:style w:type="character" w:customStyle="1" w:styleId="cat-Timegrp-20rplc-16">
    <w:name w:val="cat-Time grp-20 rplc-16"/>
    <w:basedOn w:val="DefaultParagraphFont"/>
  </w:style>
  <w:style w:type="character" w:customStyle="1" w:styleId="cat-UserDefinedgrp-32rplc-17">
    <w:name w:val="cat-UserDefined grp-32 rplc-17"/>
    <w:basedOn w:val="DefaultParagraphFont"/>
  </w:style>
  <w:style w:type="character" w:customStyle="1" w:styleId="cat-CarMakeModelgrp-21rplc-19">
    <w:name w:val="cat-CarMakeModel grp-21 rplc-19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PhoneNumbergrp-23rplc-23">
    <w:name w:val="cat-PhoneNumber grp-23 rplc-23"/>
    <w:basedOn w:val="DefaultParagraphFont"/>
  </w:style>
  <w:style w:type="character" w:customStyle="1" w:styleId="cat-PhoneNumbergrp-23rplc-27">
    <w:name w:val="cat-PhoneNumber grp-23 rplc-27"/>
    <w:basedOn w:val="DefaultParagraphFont"/>
  </w:style>
  <w:style w:type="character" w:customStyle="1" w:styleId="cat-Sumgrp-17rplc-33">
    <w:name w:val="cat-Sum grp-17 rplc-33"/>
    <w:basedOn w:val="DefaultParagraphFont"/>
  </w:style>
  <w:style w:type="character" w:customStyle="1" w:styleId="cat-PhoneNumbergrp-24rplc-35">
    <w:name w:val="cat-PhoneNumber grp-24 rplc-35"/>
    <w:basedOn w:val="DefaultParagraphFont"/>
  </w:style>
  <w:style w:type="character" w:customStyle="1" w:styleId="cat-PhoneNumbergrp-25rplc-36">
    <w:name w:val="cat-PhoneNumber grp-25 rplc-36"/>
    <w:basedOn w:val="DefaultParagraphFont"/>
  </w:style>
  <w:style w:type="character" w:customStyle="1" w:styleId="cat-PhoneNumbergrp-26rplc-37">
    <w:name w:val="cat-PhoneNumber grp-26 rplc-37"/>
    <w:basedOn w:val="DefaultParagraphFont"/>
  </w:style>
  <w:style w:type="character" w:customStyle="1" w:styleId="cat-PhoneNumbergrp-27rplc-39">
    <w:name w:val="cat-PhoneNumber grp-27 rplc-39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s://msud.garant.ru/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2E971-3519-4ABB-B643-578408803C61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